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20204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Biyomedikal cihaz teknolojileri Alanı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20204B" w:rsidRPr="0020204B">
        <w:rPr>
          <w:rFonts w:ascii="Times New Roman" w:eastAsia="SimSun" w:hAnsi="Times New Roman" w:cs="Times New Roman"/>
          <w:lang w:eastAsia="zh-CN"/>
        </w:rPr>
        <w:t xml:space="preserve">Biyomedikal cihaz teknolojileri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2F24CA">
        <w:rPr>
          <w:rFonts w:ascii="Times New Roman" w:eastAsia="SimSun" w:hAnsi="Times New Roman" w:cs="Times New Roman"/>
          <w:b/>
          <w:lang w:eastAsia="zh-CN"/>
        </w:rPr>
        <w:t>Biyomedikal Cihaz T</w:t>
      </w:r>
      <w:r w:rsidR="0020204B" w:rsidRPr="0020204B">
        <w:rPr>
          <w:rFonts w:ascii="Times New Roman" w:eastAsia="SimSun" w:hAnsi="Times New Roman" w:cs="Times New Roman"/>
          <w:b/>
          <w:lang w:eastAsia="zh-CN"/>
        </w:rPr>
        <w:t xml:space="preserve">eknolojileri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>’</w:t>
      </w:r>
      <w:r w:rsidR="0020204B">
        <w:rPr>
          <w:rFonts w:ascii="Times New Roman" w:eastAsia="SimSun" w:hAnsi="Times New Roman" w:cs="Times New Roman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2F24CA">
        <w:rPr>
          <w:rFonts w:ascii="Times New Roman" w:eastAsia="SimSun" w:hAnsi="Times New Roman" w:cs="Times New Roman"/>
          <w:b/>
          <w:lang w:eastAsia="zh-CN"/>
        </w:rPr>
        <w:t>Biyomedikal Cihaz T</w:t>
      </w:r>
      <w:r w:rsidR="0020204B" w:rsidRPr="0020204B">
        <w:rPr>
          <w:rFonts w:ascii="Times New Roman" w:eastAsia="SimSun" w:hAnsi="Times New Roman" w:cs="Times New Roman"/>
          <w:b/>
          <w:lang w:eastAsia="zh-CN"/>
        </w:rPr>
        <w:t xml:space="preserve">eknolojileri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D05048" w:rsidRPr="00D05048">
        <w:rPr>
          <w:rFonts w:ascii="Times New Roman" w:eastAsia="SimSun" w:hAnsi="Times New Roman" w:cs="Times New Roman"/>
          <w:b/>
          <w:lang w:eastAsia="zh-CN"/>
        </w:rPr>
        <w:t xml:space="preserve">Biyomedikal cihaz teknolojileri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9980" wp14:editId="3AB0CE75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04B" w:rsidRPr="00DE5372" w:rsidRDefault="0020204B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20204B" w:rsidRPr="00DE5372" w:rsidRDefault="0020204B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20204B" w:rsidRPr="00DE5372" w:rsidRDefault="0020204B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998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20204B" w:rsidRPr="00DE5372" w:rsidRDefault="0020204B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20204B" w:rsidRPr="00DE5372" w:rsidRDefault="0020204B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20204B" w:rsidRPr="00DE5372" w:rsidRDefault="0020204B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C01921" w:rsidRPr="00C01921">
              <w:rPr>
                <w:rFonts w:ascii="Times New Roman" w:hAnsi="Times New Roman" w:cs="Times New Roman"/>
                <w:b/>
                <w:sz w:val="18"/>
                <w:szCs w:val="18"/>
              </w:rPr>
              <w:t>Biyomedikal cihaz teknolojisi temel alan bilgisini analiz edebilme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A1.1. El aletleri ve ölçüm cihazların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ın teknik kullanım sınırlarını </w:t>
            </w: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belirler.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Alanı ile elektrik, 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ektronik ve mekanik alanlarını</w:t>
            </w: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ilişkilendirir. 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Mekatronik bilgisini biyomedikal sistemlere uyarlar.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Biyomedikal sistemler üzerindeki mikro denetleyici devre elemanlarının çalışma prensibini açıklar.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Hidrolik-pnömatik devre elemanlarını biyomedikal sistemler ile ilişkilendirir.</w:t>
            </w:r>
          </w:p>
          <w:p w:rsidR="00A908BA" w:rsidRPr="00DE5372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A1.6. Biyomedikal sistemlerde algılayıcı ve dönüştürücü ilişkilerini irdeler.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C01921" w:rsidRPr="00C01921">
              <w:rPr>
                <w:rFonts w:ascii="Times New Roman" w:hAnsi="Times New Roman" w:cs="Times New Roman"/>
                <w:b/>
                <w:sz w:val="18"/>
                <w:szCs w:val="18"/>
              </w:rPr>
              <w:t>Biyomedikal cihaz teknolojisi temel alan bilgisini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Anatomi ve fizyoloji bilgisini biyomedikal cihaz teknolojisiyle ilişkilendirebilme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A2.1. İnsan vücudunun temel anatomik yapısını açıklar.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A2.2. İnsan fizyolojisi parametrelerini sınıflandırır.</w:t>
            </w:r>
          </w:p>
          <w:p w:rsidR="00A908BA" w:rsidRPr="00DE5372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A2.3. Tıbbi ve teknik terminolojiyi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Anatomi ve fizyoloji bilgisini biyomedikal cihaz teknolojisiyle ilişkilendirebilme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C01921" w:rsidRDefault="00C01921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C01921" w:rsidRPr="00DE5372" w:rsidRDefault="00C01921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Biyomedikal cihaz kullanma becerisini gerçekleştirebilme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Biyomedikal cihazların çalışma prensiplerini açıklar.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Biyomedikal cihazların montaj ve kurulumunu teknikleriyle ilişkilendirir.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A3.3. Biyomedikal cihazların kullanım süreleri açısından bakım ve onarım faaliyetlerini yapar. 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A3.4. Biyomedikal cihazlarda kalibrasyonu yorumlar.</w:t>
            </w:r>
          </w:p>
          <w:p w:rsidR="00744449" w:rsidRPr="00DE5372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A3.5. Biyomedikal cihazlarda iş sağlığı ve güvenliği bilgisini uygulayabilme.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Biyomedikal cihaz kullanma becerisini gerçekleştirebilme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C01921" w:rsidRPr="00C0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Biyomedikal cihaz yönetim bilişim sistemlerini uygulayabilme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A4.1. Biyomedikal cihazların hastane yönetim bilişim sistemine veri bağlantısını oluşturur.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Biyomedikal cihazlarda ağ bağlantı ve çevre birimleri bağlantılarını oluşturur.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Biyomedikal cihaz tabanlı hastane yönetim bilişim sistemi ile ulusal sağlık sistemini ilişkilendirir.</w:t>
            </w:r>
          </w:p>
          <w:p w:rsidR="00744449" w:rsidRPr="00DE5372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A4.4. Cihaz verilerini uluslararası arşivleme standartlarına göre düzenler.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2F24C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Biyomedikal cihaz yönetim bilişim sistemlerini uygulayabilme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A5. 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A5.1. Eğitim bilimiyle ilgili kavram, yöntem, ilke, yaklaşım ve kuramları, biyomedikal cihaz teknolojileri öğretmenliği alanı ile ilişkilendirir. </w:t>
            </w:r>
          </w:p>
          <w:p w:rsidR="00C01921" w:rsidRPr="00C01921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A5.2.Öğretim programlarının gelişim süreçlerini kuramsal dayanaklarıyla açıklar.</w:t>
            </w:r>
          </w:p>
          <w:p w:rsidR="008B65FA" w:rsidRPr="00DE5372" w:rsidRDefault="00C01921" w:rsidP="00C0192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1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A5.3.Öğretim programını amaç, içerik, sınırlılık, öğrenme-öğretme süreci ve değerlendirme öğelerinin uyumluluğu açısından sorgular.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7F6790" w:rsidRPr="00DE5372" w:rsidRDefault="007F6790">
      <w:pPr>
        <w:rPr>
          <w:rFonts w:ascii="Times New Roman" w:hAnsi="Times New Roman" w:cs="Times New Roman"/>
        </w:rPr>
      </w:pPr>
    </w:p>
    <w:p w:rsidR="007F6790" w:rsidRPr="00DE5372" w:rsidRDefault="007F6790">
      <w:pPr>
        <w:rPr>
          <w:rFonts w:ascii="Times New Roman" w:hAnsi="Times New Roman" w:cs="Times New Roman"/>
        </w:rPr>
      </w:pPr>
      <w:r w:rsidRPr="00DE5372">
        <w:rPr>
          <w:rFonts w:ascii="Times New Roman" w:hAnsi="Times New Roman" w:cs="Times New Roman"/>
        </w:rPr>
        <w:br w:type="page"/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Pr="00DE5372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C01921" w:rsidRPr="00C019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B1.1. Öğrenme öğretme sürecini ilgili disiplinler ile işbirliği çerçevesinde planlar.</w:t>
            </w:r>
          </w:p>
          <w:p w:rsidR="00993F6D" w:rsidRPr="00993F6D" w:rsidRDefault="002F24CA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B1.2. Sektör imkânları </w:t>
            </w:r>
            <w:r w:rsidR="00993F6D"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çevresel şartlara göre planlarını hazırlar.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Planlarını özel gereksinimi olan öğrencilere göre düzenler.</w:t>
            </w:r>
          </w:p>
          <w:p w:rsidR="008B65FA" w:rsidRPr="00DE5372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B1.4. Biyomedikal cihazların etkilerine göre planları hazırlar.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2F24C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993F6D" w:rsidRPr="00993F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Pr="00DE5372" w:rsidRDefault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993F6D" w:rsidRPr="00993F6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Eğitim ortamında kullanılan biyomedikal cihazları iş sağlığı ve güvenliğine uygun olarak düzenler.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Eğitim ortamını sterilizasyon ve hijyen koşullarını göz önünde bulundurarak düzenler.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Eğitim ortamında kullanılacak biyomedikal cihaz ve materyalleri hazırlar.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B2.4. Özel gereksinimi olan öğrencileri dikkate alarak düzenlemeler yapar.</w:t>
            </w:r>
          </w:p>
          <w:p w:rsidR="00247440" w:rsidRPr="00DE5372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B2.5. Eğitim ortamını biyomedikal cihazların etkilerine göre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993F6D" w:rsidRPr="0099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993F6D" w:rsidRPr="00DE5372" w:rsidRDefault="00993F6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993F6D" w:rsidRPr="00993F6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tıbbi teknoloji organizasyon becerisi geliştirebilme</w:t>
            </w:r>
            <w:r w:rsidR="00F94DF1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 Biyomedikal cihazların elektronik bilgisine ve ölçüm cihazlarının kullanımına yönelik etkinlikler düzenler.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Biyomedikal cihazların kurulumlarına yönelik etkinlikler düzenler.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B3.3. Biyomedikal cihaz kullanımına aksesuar ve sarf malzeme seçimine yönelik uygulamalar yapar.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B3.4. Biyomedikal cihazların arıza ve bakımına yönelik etkinlikler düzenler.</w:t>
            </w:r>
          </w:p>
          <w:p w:rsidR="00993F6D" w:rsidRPr="00993F6D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B3.5. Biyomedikal kalibrasyon laboratuvarlarındaki uygulamalara yönelik etkinlikler düzenler.</w:t>
            </w:r>
          </w:p>
          <w:p w:rsidR="00837719" w:rsidRPr="00DE5372" w:rsidRDefault="00993F6D" w:rsidP="00993F6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B3.6. Biyomedikal cihaz sterilizasyonuna yönelik uygulamalar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993F6D" w:rsidRPr="00993F6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tıbbi teknoloji organizasyon becerisi 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993F6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B4.</w:t>
            </w:r>
            <w:r w:rsidR="00993F6D" w:rsidRPr="00993F6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Öğrencilerin eleştirel düşünme, problem çözme ve karar verme becerilerini geliştirme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993F6D" w:rsidRPr="00993F6D" w:rsidRDefault="00993F6D" w:rsidP="00993F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B4.1. Biyomedikal cihaz arızalarının ayırt edilmesine yönelik etkinlikler yapar.</w:t>
            </w:r>
          </w:p>
          <w:p w:rsidR="00993F6D" w:rsidRPr="00993F6D" w:rsidRDefault="00993F6D" w:rsidP="00993F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B4.2. Teknik ve tıbbi terminolojiyi kullanarak kalibrasyon sertifikası,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bakım formu, arıza bilgi formu </w:t>
            </w: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düzenleyeceği uygulamalar yapar.</w:t>
            </w:r>
          </w:p>
          <w:p w:rsidR="00993F6D" w:rsidRPr="00993F6D" w:rsidRDefault="00993F6D" w:rsidP="00993F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 Biyomedikal cihaz risklerini azaltmaya yönelik etkinlikler yapar.</w:t>
            </w:r>
          </w:p>
          <w:p w:rsidR="00993F6D" w:rsidRPr="00993F6D" w:rsidRDefault="00993F6D" w:rsidP="00993F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Biyomedikal cihaz kaynaklı kriz yönetimine yönelik uygulamalar yapar.</w:t>
            </w:r>
          </w:p>
          <w:p w:rsidR="00837719" w:rsidRPr="00DE5372" w:rsidRDefault="00993F6D" w:rsidP="00993F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B4.5. Biyomedikal cihaz tasarımındaki problemlerin giderilmesine yönelik fikirler üretmelerine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B4</w:t>
            </w:r>
            <w:r w:rsidR="002F24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. </w:t>
            </w:r>
            <w:r w:rsidR="00993F6D" w:rsidRPr="00993F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Öğrencilerin eleştirel düşünme, problem çözme ve karar verme becerilerini geliştirme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Pr="00DE5372" w:rsidRDefault="00476F51">
      <w:pPr>
        <w:rPr>
          <w:rFonts w:ascii="Times New Roman" w:hAnsi="Times New Roman" w:cs="Times New Roman"/>
          <w:sz w:val="18"/>
          <w:szCs w:val="18"/>
        </w:rPr>
      </w:pPr>
    </w:p>
    <w:p w:rsidR="00D01075" w:rsidRPr="00DE5372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993F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993F6D" w:rsidRPr="00993F6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993F6D" w:rsidRPr="00993F6D" w:rsidRDefault="00993F6D" w:rsidP="00993F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Biyomedikal cihaz teknolojileri alanında kariyer planlamada girişimciliğin rolünü kavramaya yönelik etkinlikler yapar.</w:t>
            </w:r>
          </w:p>
          <w:p w:rsidR="00993F6D" w:rsidRPr="00993F6D" w:rsidRDefault="00993F6D" w:rsidP="00993F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B5.2. Sektör ihtiyaçları doğrultusunda girişimciliği teşvik edecek etkinlikler düzenler.</w:t>
            </w:r>
          </w:p>
          <w:p w:rsidR="00FA26AF" w:rsidRPr="00DE5372" w:rsidRDefault="00993F6D" w:rsidP="00993F6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3F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B5.3. Sektör çalışanları ve girişimcilerini öğrenciler ile bir araya getirerek sektördeki fırsatlar konusunda farkındalık oluşturacak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993F6D" w:rsidRPr="00993F6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Pr="00DE5372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993F6D" w:rsidRPr="00993F6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B6.1. Öğrencilerin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biyomedikal </w:t>
            </w:r>
            <w:r w:rsidRPr="00A7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terminolojisini etkileşimli öğrenme ortamlarında kullanabileceği etkinlikler düzenler.</w:t>
            </w:r>
            <w:r w:rsidRPr="00A7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ab/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İşletmelerde beceri eğitimi ve staj çalışmasında öğrencinin iletişim tekniklerini etkili kullanacağı etkinlikler düzenler.</w:t>
            </w:r>
          </w:p>
          <w:p w:rsidR="00837719" w:rsidRPr="00DE5372" w:rsidRDefault="00A74886" w:rsidP="00A7488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B6.3. Öğrencilerin, sektörel paydaşlarla iletişim kurmalarına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A74886" w:rsidRPr="00993F6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A74886" w:rsidRPr="00A7488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B7.1. Öğrencilerin biyomedikal cihaz kullanma </w:t>
            </w:r>
            <w:r w:rsidR="002F24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becerilerini </w:t>
            </w: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izleyebilmek için gerekli değerlendirme ölçütlerini belirler.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B7.2. Öğrencilerin süreç içindeki ve sonundaki durumlarını belirlemek amacıyla ölçme ve değerlendirme yapar.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B7.3. Değerlendirme sonuçlarına göre öğretmenlik uygulamalarında yeni düzenlemeler yapar.</w:t>
            </w:r>
          </w:p>
          <w:p w:rsidR="008553A4" w:rsidRPr="00DE5372" w:rsidRDefault="00A74886" w:rsidP="00A7488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B7.4. Değerlendirme sonuçlarına göre öğrenci başarımlarını etkileyen durumlara yönelik önlemler alır.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A74886" w:rsidRPr="00A7488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553A4" w:rsidRPr="00DE5372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6D0EBC" w:rsidRPr="00DE5372" w:rsidRDefault="006D0EBC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26CB2" w:rsidRPr="00DE5372" w:rsidRDefault="00926CB2">
      <w:pPr>
        <w:rPr>
          <w:rFonts w:ascii="Times New Roman" w:hAnsi="Times New Roman" w:cs="Times New Roman"/>
          <w:sz w:val="18"/>
          <w:szCs w:val="18"/>
        </w:rPr>
      </w:pPr>
    </w:p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DB0F4E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C1.</w:t>
            </w:r>
            <w:r w:rsidR="00A74886">
              <w:t xml:space="preserve"> </w:t>
            </w:r>
            <w:r w:rsidR="00A74886" w:rsidRPr="00A7488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Kişisel ve mesleki gelişime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74886" w:rsidRPr="00A74886" w:rsidRDefault="006D0EBC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74886" w:rsidRPr="00A74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C1.1. </w:t>
            </w:r>
            <w:r w:rsidR="00A7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Alanındaki </w:t>
            </w:r>
            <w:r w:rsidR="00A74886" w:rsidRPr="00A7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çalışmaları ve gelişmeleri takip etmeyi alışkanlık haline getirir.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C1.2. </w:t>
            </w:r>
            <w:r w:rsidRPr="00A7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Cihazların uygulama ortamlarını yerinde görerek mesleki gelişimi kişiliği ile bütünleştirir.</w:t>
            </w:r>
            <w:r w:rsidRPr="00A74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DF646B" w:rsidRPr="00DE5372" w:rsidRDefault="00A74886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C1.3. </w:t>
            </w:r>
            <w:r w:rsidRPr="00A7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Biyomedikal cihaz teknolojileri etkinliklerinde görev ve sorumluluk almaya değer verir.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C1. Kişisel ve mesleki gelişimi sağlamaya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A74886" w:rsidRPr="00A7488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Çevre bilinci sahip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C2.1. Biyomedikal atıkların çevreye etkileri göz önünde bulundurarak ayırt edilmesinde rol model olur.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C2.2. Kullanım ömrünü tamamlayan cihazların güvenli geri dönüşümünü savunur.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C2.3. Meslek hastalıkları ve mikrobiyolojik risklere karşı koruyucu bariyer kullanımında rol model olur.</w:t>
            </w:r>
          </w:p>
          <w:p w:rsidR="00713C14" w:rsidRPr="00DE5372" w:rsidRDefault="00A74886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C2.4.  Biyomedikal cihazlarda kullanılan sarf malzemelerin ekonomik kullanımı ve geri dönüşümünü alışkanlık haline getirir.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A74886" w:rsidRPr="00A74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Çevre bilinci sahip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A74886" w:rsidRDefault="00A74886">
      <w:pPr>
        <w:rPr>
          <w:rFonts w:ascii="Times New Roman" w:hAnsi="Times New Roman" w:cs="Times New Roman"/>
          <w:sz w:val="18"/>
          <w:szCs w:val="18"/>
        </w:rPr>
      </w:pPr>
    </w:p>
    <w:p w:rsidR="00A74886" w:rsidRPr="00DE5372" w:rsidRDefault="00A7488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A74886" w:rsidRPr="00A74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Paydaşlarla işbirliğine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C3.1. Paydaşlarla sosyal sorumluluk projelerinde görev almada isteklidir.</w:t>
            </w:r>
          </w:p>
          <w:p w:rsidR="00A74886" w:rsidRPr="00A74886" w:rsidRDefault="00A74886" w:rsidP="002F24CA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C3.2. Paydaşların görüş ve önerilerini dikkate alarak öz değerlendirme yapmaya duyarlıdır.</w:t>
            </w:r>
          </w:p>
          <w:p w:rsidR="00A74886" w:rsidRPr="00A74886" w:rsidRDefault="00A74886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C3.3. Mesleki çalışmalarda ilgili kurum ve kuruluşlarla işbirliği yapmayı önemser.</w:t>
            </w:r>
          </w:p>
          <w:p w:rsidR="00713C14" w:rsidRPr="00DE5372" w:rsidRDefault="00A74886" w:rsidP="00A74886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48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C3.4. Öğrenciler ile sektörel paydaşlar arasında kariyer planlama sürecine yönelik iletişime dayalı ortamlar oluşturmaya isteklidir.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C01921" w:rsidRPr="00C01921">
              <w:rPr>
                <w:rFonts w:ascii="Times New Roman" w:eastAsia="SimSun" w:hAnsi="Times New Roman" w:cs="Times New Roman"/>
                <w:sz w:val="18"/>
                <w:lang w:eastAsia="zh-CN"/>
              </w:rPr>
              <w:t>Biyomedikal cihaz teknolojileri</w:t>
            </w:r>
            <w:r w:rsidR="00C01921" w:rsidRPr="00C01921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A74886" w:rsidRPr="00A7488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Paydaşlarla işbirliğine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E5372" w:rsidRPr="00DE5372" w:rsidRDefault="00DE5372" w:rsidP="00A74886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8E" w:rsidRDefault="007D788E" w:rsidP="00A908BA">
      <w:pPr>
        <w:spacing w:after="0" w:line="240" w:lineRule="auto"/>
      </w:pPr>
      <w:r>
        <w:separator/>
      </w:r>
    </w:p>
  </w:endnote>
  <w:endnote w:type="continuationSeparator" w:id="0">
    <w:p w:rsidR="007D788E" w:rsidRDefault="007D788E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20204B" w:rsidRDefault="0020204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4E">
          <w:rPr>
            <w:noProof/>
          </w:rPr>
          <w:t>1</w:t>
        </w:r>
        <w:r>
          <w:fldChar w:fldCharType="end"/>
        </w:r>
      </w:p>
    </w:sdtContent>
  </w:sdt>
  <w:p w:rsidR="0020204B" w:rsidRDefault="002020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8E" w:rsidRDefault="007D788E" w:rsidP="00A908BA">
      <w:pPr>
        <w:spacing w:after="0" w:line="240" w:lineRule="auto"/>
      </w:pPr>
      <w:r>
        <w:separator/>
      </w:r>
    </w:p>
  </w:footnote>
  <w:footnote w:type="continuationSeparator" w:id="0">
    <w:p w:rsidR="007D788E" w:rsidRDefault="007D788E" w:rsidP="00A908BA">
      <w:pPr>
        <w:spacing w:after="0" w:line="240" w:lineRule="auto"/>
      </w:pPr>
      <w:r>
        <w:continuationSeparator/>
      </w:r>
    </w:p>
  </w:footnote>
  <w:footnote w:id="1">
    <w:p w:rsidR="0020204B" w:rsidRPr="00D05048" w:rsidRDefault="0020204B" w:rsidP="00D05048">
      <w:pPr>
        <w:pStyle w:val="GvdeMetni3"/>
        <w:spacing w:after="0"/>
        <w:rPr>
          <w:rFonts w:ascii="Times New Roman" w:hAnsi="Times New Roman" w:cs="Times New Roman"/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D05048">
        <w:rPr>
          <w:rFonts w:ascii="Times New Roman" w:hAnsi="Times New Roman" w:cs="Times New Roman"/>
          <w:i/>
          <w:iCs/>
          <w:sz w:val="20"/>
          <w:szCs w:val="20"/>
        </w:rPr>
        <w:t>Tamlık</w:t>
      </w:r>
      <w:r w:rsidRPr="00D05048">
        <w:rPr>
          <w:rFonts w:ascii="Times New Roman" w:hAnsi="Times New Roman" w:cs="Times New Roman"/>
          <w:sz w:val="20"/>
          <w:szCs w:val="20"/>
        </w:rPr>
        <w:t xml:space="preserve">: Her bir yeterlik için belirlenen Yeterlik göstergeleri o yeterliğin tamamını kapsamalıdır. </w:t>
      </w:r>
    </w:p>
  </w:footnote>
  <w:footnote w:id="2">
    <w:p w:rsidR="0020204B" w:rsidRPr="00666C77" w:rsidRDefault="0020204B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20204B" w:rsidRPr="00666C77" w:rsidRDefault="0020204B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8774E"/>
    <w:rsid w:val="000A03FE"/>
    <w:rsid w:val="000C5F2F"/>
    <w:rsid w:val="00105119"/>
    <w:rsid w:val="00112F61"/>
    <w:rsid w:val="00184615"/>
    <w:rsid w:val="001E2B5C"/>
    <w:rsid w:val="0020204B"/>
    <w:rsid w:val="00247440"/>
    <w:rsid w:val="00265467"/>
    <w:rsid w:val="002952F3"/>
    <w:rsid w:val="002A7B51"/>
    <w:rsid w:val="002C4208"/>
    <w:rsid w:val="002C5097"/>
    <w:rsid w:val="002F24CA"/>
    <w:rsid w:val="0039648A"/>
    <w:rsid w:val="003F5796"/>
    <w:rsid w:val="00476F51"/>
    <w:rsid w:val="004851BF"/>
    <w:rsid w:val="00496BEF"/>
    <w:rsid w:val="004F6866"/>
    <w:rsid w:val="005B0CFD"/>
    <w:rsid w:val="00613EBC"/>
    <w:rsid w:val="00634D12"/>
    <w:rsid w:val="00660CCE"/>
    <w:rsid w:val="006D0EBC"/>
    <w:rsid w:val="006E3CE0"/>
    <w:rsid w:val="00713C14"/>
    <w:rsid w:val="007375E7"/>
    <w:rsid w:val="00744449"/>
    <w:rsid w:val="007520C0"/>
    <w:rsid w:val="007934A9"/>
    <w:rsid w:val="00794859"/>
    <w:rsid w:val="007A4679"/>
    <w:rsid w:val="007D788E"/>
    <w:rsid w:val="007E7AD5"/>
    <w:rsid w:val="007F6790"/>
    <w:rsid w:val="00836156"/>
    <w:rsid w:val="00837719"/>
    <w:rsid w:val="0084270F"/>
    <w:rsid w:val="008553A4"/>
    <w:rsid w:val="00866FB9"/>
    <w:rsid w:val="008B65FA"/>
    <w:rsid w:val="008E68EE"/>
    <w:rsid w:val="0090135A"/>
    <w:rsid w:val="009044C3"/>
    <w:rsid w:val="009067C3"/>
    <w:rsid w:val="00926CB2"/>
    <w:rsid w:val="0094797A"/>
    <w:rsid w:val="00993F6D"/>
    <w:rsid w:val="009E5F1E"/>
    <w:rsid w:val="00A117A0"/>
    <w:rsid w:val="00A74886"/>
    <w:rsid w:val="00A908BA"/>
    <w:rsid w:val="00AA5C06"/>
    <w:rsid w:val="00BA675F"/>
    <w:rsid w:val="00BD7915"/>
    <w:rsid w:val="00C01921"/>
    <w:rsid w:val="00CE7606"/>
    <w:rsid w:val="00D01075"/>
    <w:rsid w:val="00D05048"/>
    <w:rsid w:val="00D85EC6"/>
    <w:rsid w:val="00DB0F4E"/>
    <w:rsid w:val="00DB57C7"/>
    <w:rsid w:val="00DE5372"/>
    <w:rsid w:val="00DF646B"/>
    <w:rsid w:val="00E40B0F"/>
    <w:rsid w:val="00EB7C97"/>
    <w:rsid w:val="00F1360F"/>
    <w:rsid w:val="00F94DF1"/>
    <w:rsid w:val="00FA26AF"/>
    <w:rsid w:val="00FA3FC4"/>
    <w:rsid w:val="00FB5CFD"/>
    <w:rsid w:val="00FC69DF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148F1-35E8-4318-8A0D-D88F9DB5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70F5A6-2CEA-48EF-B49B-8B2C51A3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2016-06-17T15:18:00Z</dcterms:created>
  <dcterms:modified xsi:type="dcterms:W3CDTF">2016-06-17T15:18:00Z</dcterms:modified>
</cp:coreProperties>
</file>